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F0B7F" w14:textId="4AD43EDB" w:rsidR="00B634C8" w:rsidRPr="009065C8" w:rsidRDefault="00B634C8" w:rsidP="00B634C8">
      <w:pPr>
        <w:rPr>
          <w:b/>
        </w:rPr>
      </w:pPr>
      <w:r w:rsidRPr="009065C8">
        <w:rPr>
          <w:b/>
        </w:rPr>
        <w:tab/>
      </w:r>
      <w:r w:rsidRPr="009065C8">
        <w:rPr>
          <w:b/>
        </w:rPr>
        <w:tab/>
      </w:r>
      <w:r w:rsidRPr="009065C8">
        <w:rPr>
          <w:b/>
        </w:rPr>
        <w:tab/>
      </w:r>
      <w:r w:rsidRPr="009065C8">
        <w:rPr>
          <w:b/>
        </w:rPr>
        <w:tab/>
      </w:r>
      <w:r w:rsidRPr="009065C8">
        <w:rPr>
          <w:b/>
        </w:rPr>
        <w:tab/>
      </w:r>
      <w:r w:rsidRPr="009065C8">
        <w:rPr>
          <w:b/>
        </w:rPr>
        <w:tab/>
      </w:r>
      <w:r w:rsidRPr="009065C8">
        <w:rPr>
          <w:b/>
        </w:rPr>
        <w:tab/>
      </w:r>
      <w:r w:rsidRPr="009065C8">
        <w:rPr>
          <w:b/>
        </w:rPr>
        <w:tab/>
      </w:r>
      <w:r w:rsidRPr="009065C8">
        <w:rPr>
          <w:b/>
        </w:rPr>
        <w:tab/>
      </w:r>
      <w:r w:rsidRPr="009065C8">
        <w:rPr>
          <w:b/>
          <w:noProof/>
          <w:lang w:val="en-CA" w:eastAsia="en-CA"/>
        </w:rPr>
        <w:drawing>
          <wp:inline distT="0" distB="0" distL="0" distR="0" wp14:anchorId="2A3C1207" wp14:editId="5D8C5D0D">
            <wp:extent cx="998855" cy="473075"/>
            <wp:effectExtent l="0" t="0" r="0" b="3175"/>
            <wp:docPr id="5" name="Picture 5" descr="C:\Users\bmarsden\Desktop\SGC Phase 3 Templates\logos\SGC_PB_correct_font_new_rever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marsden\Desktop\SGC Phase 3 Templates\logos\SGC_PB_correct_font_new_revers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8E8FD" w14:textId="72A5FA0F" w:rsidR="00B634C8" w:rsidRDefault="00B634C8" w:rsidP="00B634C8">
      <w:pPr>
        <w:rPr>
          <w:b/>
          <w:sz w:val="36"/>
          <w:szCs w:val="36"/>
        </w:rPr>
      </w:pPr>
      <w:r w:rsidRPr="009065C8">
        <w:rPr>
          <w:b/>
          <w:sz w:val="36"/>
          <w:szCs w:val="36"/>
        </w:rPr>
        <w:t xml:space="preserve">PRMD9 </w:t>
      </w:r>
      <w:r w:rsidR="00A012D8" w:rsidRPr="009065C8">
        <w:rPr>
          <w:b/>
          <w:sz w:val="36"/>
          <w:szCs w:val="36"/>
        </w:rPr>
        <w:t>cellular assay</w:t>
      </w:r>
      <w:r w:rsidR="006E1477">
        <w:rPr>
          <w:b/>
          <w:sz w:val="36"/>
          <w:szCs w:val="36"/>
        </w:rPr>
        <w:t>-Methods</w:t>
      </w:r>
    </w:p>
    <w:p w14:paraId="0C6C8695" w14:textId="77777777" w:rsidR="00145DCF" w:rsidRDefault="00145DCF" w:rsidP="00B634C8">
      <w:pPr>
        <w:rPr>
          <w:b/>
          <w:sz w:val="28"/>
          <w:szCs w:val="28"/>
        </w:rPr>
      </w:pPr>
    </w:p>
    <w:p w14:paraId="6476F3D4" w14:textId="6E173C2D" w:rsidR="00A17DF2" w:rsidRPr="00A17DF2" w:rsidRDefault="00A17DF2" w:rsidP="00B634C8">
      <w:pPr>
        <w:rPr>
          <w:b/>
          <w:sz w:val="28"/>
          <w:szCs w:val="28"/>
        </w:rPr>
      </w:pPr>
      <w:r w:rsidRPr="00A17DF2">
        <w:rPr>
          <w:b/>
          <w:sz w:val="28"/>
          <w:szCs w:val="28"/>
        </w:rPr>
        <w:t>Magdalena Szewczyk</w:t>
      </w:r>
    </w:p>
    <w:p w14:paraId="611B8985" w14:textId="77777777" w:rsidR="006E1477" w:rsidRDefault="006E1477" w:rsidP="006E1477">
      <w:pPr>
        <w:pStyle w:val="Heading1"/>
        <w:shd w:val="clear" w:color="auto" w:fill="FFFFFF"/>
        <w:jc w:val="both"/>
        <w:textAlignment w:val="baseline"/>
        <w:rPr>
          <w:sz w:val="24"/>
          <w:szCs w:val="24"/>
        </w:rPr>
      </w:pPr>
      <w:r w:rsidRPr="004E178B">
        <w:rPr>
          <w:b w:val="0"/>
          <w:bCs w:val="0"/>
          <w:color w:val="000000" w:themeColor="text1"/>
          <w:sz w:val="24"/>
          <w:szCs w:val="24"/>
        </w:rPr>
        <w:t xml:space="preserve">HEK293T cells were seeded in 12-well plates (2e5/ml) in DMEM supplemented with 10% FBS, penicillin (100 U/mL) and streptomycin (100 µg/mL). Next day cells were </w:t>
      </w:r>
      <w:r>
        <w:rPr>
          <w:b w:val="0"/>
          <w:bCs w:val="0"/>
          <w:color w:val="000000" w:themeColor="text1"/>
          <w:sz w:val="24"/>
          <w:szCs w:val="24"/>
        </w:rPr>
        <w:t>co-</w:t>
      </w:r>
      <w:r w:rsidRPr="004E178B">
        <w:rPr>
          <w:b w:val="0"/>
          <w:bCs w:val="0"/>
          <w:color w:val="000000" w:themeColor="text1"/>
          <w:sz w:val="24"/>
          <w:szCs w:val="24"/>
        </w:rPr>
        <w:t xml:space="preserve">transfected with </w:t>
      </w:r>
      <w:r>
        <w:rPr>
          <w:b w:val="0"/>
          <w:bCs w:val="0"/>
          <w:color w:val="000000" w:themeColor="text1"/>
          <w:sz w:val="24"/>
          <w:szCs w:val="24"/>
        </w:rPr>
        <w:t xml:space="preserve">0.1 </w:t>
      </w:r>
      <w:r w:rsidRPr="004E178B">
        <w:rPr>
          <w:b w:val="0"/>
          <w:bCs w:val="0"/>
          <w:color w:val="000000" w:themeColor="text1"/>
          <w:sz w:val="24"/>
          <w:szCs w:val="24"/>
        </w:rPr>
        <w:t>µg</w:t>
      </w:r>
      <w:r>
        <w:rPr>
          <w:b w:val="0"/>
          <w:bCs w:val="0"/>
          <w:color w:val="000000" w:themeColor="text1"/>
          <w:sz w:val="24"/>
          <w:szCs w:val="24"/>
        </w:rPr>
        <w:t xml:space="preserve">/well </w:t>
      </w:r>
      <w:r w:rsidRPr="004E178B">
        <w:rPr>
          <w:b w:val="0"/>
          <w:bCs w:val="0"/>
          <w:color w:val="000000" w:themeColor="text1"/>
          <w:sz w:val="24"/>
          <w:szCs w:val="24"/>
        </w:rPr>
        <w:t>FLAG-tagged wild type PR</w:t>
      </w:r>
      <w:r>
        <w:rPr>
          <w:b w:val="0"/>
          <w:bCs w:val="0"/>
          <w:color w:val="000000" w:themeColor="text1"/>
          <w:sz w:val="24"/>
          <w:szCs w:val="24"/>
        </w:rPr>
        <w:t>DM9</w:t>
      </w:r>
      <w:r w:rsidRPr="004E178B">
        <w:rPr>
          <w:b w:val="0"/>
          <w:bCs w:val="0"/>
          <w:color w:val="000000" w:themeColor="text1"/>
          <w:sz w:val="24"/>
          <w:szCs w:val="24"/>
        </w:rPr>
        <w:t>, PR</w:t>
      </w:r>
      <w:r>
        <w:rPr>
          <w:b w:val="0"/>
          <w:bCs w:val="0"/>
          <w:color w:val="000000" w:themeColor="text1"/>
          <w:sz w:val="24"/>
          <w:szCs w:val="24"/>
        </w:rPr>
        <w:t>DM9</w:t>
      </w:r>
      <w:r w:rsidRPr="004E178B">
        <w:rPr>
          <w:b w:val="0"/>
          <w:bCs w:val="0"/>
          <w:color w:val="000000" w:themeColor="text1"/>
          <w:sz w:val="24"/>
          <w:szCs w:val="24"/>
        </w:rPr>
        <w:t xml:space="preserve"> catalytic mutant (</w:t>
      </w:r>
      <w:r>
        <w:rPr>
          <w:b w:val="0"/>
          <w:bCs w:val="0"/>
          <w:color w:val="000000" w:themeColor="text1"/>
          <w:sz w:val="24"/>
          <w:szCs w:val="24"/>
        </w:rPr>
        <w:t>Y357A</w:t>
      </w:r>
      <w:r w:rsidRPr="004E178B">
        <w:rPr>
          <w:b w:val="0"/>
          <w:bCs w:val="0"/>
          <w:color w:val="000000" w:themeColor="text1"/>
          <w:sz w:val="24"/>
          <w:szCs w:val="24"/>
        </w:rPr>
        <w:t xml:space="preserve">), </w:t>
      </w:r>
      <w:r>
        <w:rPr>
          <w:b w:val="0"/>
          <w:bCs w:val="0"/>
          <w:color w:val="000000" w:themeColor="text1"/>
          <w:sz w:val="24"/>
          <w:szCs w:val="24"/>
        </w:rPr>
        <w:t xml:space="preserve">0.1 </w:t>
      </w:r>
      <w:r w:rsidRPr="004E178B">
        <w:rPr>
          <w:b w:val="0"/>
          <w:bCs w:val="0"/>
          <w:color w:val="000000" w:themeColor="text1"/>
          <w:sz w:val="24"/>
          <w:szCs w:val="24"/>
        </w:rPr>
        <w:t>µg</w:t>
      </w:r>
      <w:r>
        <w:rPr>
          <w:b w:val="0"/>
          <w:bCs w:val="0"/>
          <w:color w:val="000000" w:themeColor="text1"/>
          <w:sz w:val="24"/>
          <w:szCs w:val="24"/>
        </w:rPr>
        <w:t xml:space="preserve">/well GFP-H3 and 0.8 </w:t>
      </w:r>
      <w:r w:rsidRPr="004E178B">
        <w:rPr>
          <w:b w:val="0"/>
          <w:bCs w:val="0"/>
          <w:color w:val="000000" w:themeColor="text1"/>
          <w:sz w:val="24"/>
          <w:szCs w:val="24"/>
        </w:rPr>
        <w:t>µg</w:t>
      </w:r>
      <w:r>
        <w:rPr>
          <w:b w:val="0"/>
          <w:bCs w:val="0"/>
          <w:color w:val="000000" w:themeColor="text1"/>
          <w:sz w:val="24"/>
          <w:szCs w:val="24"/>
        </w:rPr>
        <w:t xml:space="preserve">/well </w:t>
      </w:r>
      <w:r w:rsidRPr="004E178B">
        <w:rPr>
          <w:b w:val="0"/>
          <w:bCs w:val="0"/>
          <w:color w:val="000000" w:themeColor="text1"/>
          <w:sz w:val="24"/>
          <w:szCs w:val="24"/>
        </w:rPr>
        <w:t xml:space="preserve">empty vector using </w:t>
      </w:r>
      <w:proofErr w:type="spellStart"/>
      <w:r w:rsidRPr="004E178B">
        <w:rPr>
          <w:b w:val="0"/>
          <w:bCs w:val="0"/>
          <w:color w:val="000000" w:themeColor="text1"/>
          <w:sz w:val="24"/>
          <w:szCs w:val="24"/>
        </w:rPr>
        <w:t>jetPRIME</w:t>
      </w:r>
      <w:proofErr w:type="spellEnd"/>
      <w:r w:rsidRPr="004E178B">
        <w:rPr>
          <w:b w:val="0"/>
          <w:bCs w:val="0"/>
          <w:color w:val="000000" w:themeColor="text1"/>
          <w:sz w:val="24"/>
          <w:szCs w:val="24"/>
        </w:rPr>
        <w:t>® transfection reagent (</w:t>
      </w:r>
      <w:proofErr w:type="spellStart"/>
      <w:r w:rsidRPr="004E178B">
        <w:rPr>
          <w:b w:val="0"/>
          <w:bCs w:val="0"/>
          <w:color w:val="000000" w:themeColor="text1"/>
          <w:sz w:val="24"/>
          <w:szCs w:val="24"/>
        </w:rPr>
        <w:t>Polyplus</w:t>
      </w:r>
      <w:proofErr w:type="spellEnd"/>
      <w:r w:rsidRPr="004E178B">
        <w:rPr>
          <w:b w:val="0"/>
          <w:bCs w:val="0"/>
          <w:color w:val="000000" w:themeColor="text1"/>
          <w:sz w:val="24"/>
          <w:szCs w:val="24"/>
        </w:rPr>
        <w:t xml:space="preserve">-Transfection), following manufacturer’s instructions. After </w:t>
      </w:r>
      <w:r>
        <w:rPr>
          <w:b w:val="0"/>
          <w:bCs w:val="0"/>
          <w:color w:val="000000" w:themeColor="text1"/>
          <w:sz w:val="24"/>
          <w:szCs w:val="24"/>
        </w:rPr>
        <w:t>3</w:t>
      </w:r>
      <w:r w:rsidRPr="004E178B">
        <w:rPr>
          <w:b w:val="0"/>
          <w:bCs w:val="0"/>
          <w:color w:val="000000" w:themeColor="text1"/>
          <w:sz w:val="24"/>
          <w:szCs w:val="24"/>
        </w:rPr>
        <w:t xml:space="preserve"> h media were </w:t>
      </w:r>
      <w:proofErr w:type="gramStart"/>
      <w:r w:rsidRPr="004E178B">
        <w:rPr>
          <w:b w:val="0"/>
          <w:bCs w:val="0"/>
          <w:color w:val="000000" w:themeColor="text1"/>
          <w:sz w:val="24"/>
          <w:szCs w:val="24"/>
        </w:rPr>
        <w:t>removed</w:t>
      </w:r>
      <w:proofErr w:type="gramEnd"/>
      <w:r w:rsidRPr="004E178B">
        <w:rPr>
          <w:b w:val="0"/>
          <w:bCs w:val="0"/>
          <w:color w:val="000000" w:themeColor="text1"/>
          <w:sz w:val="24"/>
          <w:szCs w:val="24"/>
        </w:rPr>
        <w:t xml:space="preserve"> and cells were treated with inhibitor or DMSO control. After 20 h, media were removed and cells were lysed in 100 µL of total lysis buffer (20 mM Tris-HCl pH 8, 150 mM NaCl, 1 mM EDTA, 10 mM MgCl</w:t>
      </w:r>
      <w:r w:rsidRPr="004E178B">
        <w:rPr>
          <w:b w:val="0"/>
          <w:bCs w:val="0"/>
          <w:color w:val="000000" w:themeColor="text1"/>
          <w:sz w:val="24"/>
          <w:szCs w:val="24"/>
          <w:vertAlign w:val="subscript"/>
        </w:rPr>
        <w:t>2</w:t>
      </w:r>
      <w:r w:rsidRPr="004E178B">
        <w:rPr>
          <w:b w:val="0"/>
          <w:bCs w:val="0"/>
          <w:color w:val="000000" w:themeColor="text1"/>
          <w:sz w:val="24"/>
          <w:szCs w:val="24"/>
        </w:rPr>
        <w:t xml:space="preserve">, 0.5% TritonX-100, 12.5 U/mL </w:t>
      </w:r>
      <w:proofErr w:type="spellStart"/>
      <w:r w:rsidRPr="004E178B">
        <w:rPr>
          <w:b w:val="0"/>
          <w:bCs w:val="0"/>
          <w:color w:val="000000" w:themeColor="text1"/>
          <w:sz w:val="24"/>
          <w:szCs w:val="24"/>
        </w:rPr>
        <w:t>benzonase</w:t>
      </w:r>
      <w:proofErr w:type="spellEnd"/>
      <w:r w:rsidRPr="004E178B">
        <w:rPr>
          <w:b w:val="0"/>
          <w:bCs w:val="0"/>
          <w:color w:val="000000" w:themeColor="text1"/>
          <w:sz w:val="24"/>
          <w:szCs w:val="24"/>
        </w:rPr>
        <w:t xml:space="preserve"> (Sigma), complete EDTA-free protease inhibitor cocktail (Roche)). After 1 min incubation at RT, SDS was added to the final 1% concentration. Total cell lysates were resolved in 4-12% Bis-Tris Protein Gels (Invitrogen) with MOPS buffer (Invitrogen) and transferred in for 1.5 h (80 V) onto PVDF membrane (</w:t>
      </w:r>
      <w:r w:rsidRPr="004E178B">
        <w:rPr>
          <w:b w:val="0"/>
          <w:bCs w:val="0"/>
          <w:color w:val="2B2B2B"/>
          <w:sz w:val="24"/>
          <w:szCs w:val="24"/>
        </w:rPr>
        <w:t xml:space="preserve">GE Healthcare Amersham™ </w:t>
      </w:r>
      <w:proofErr w:type="spellStart"/>
      <w:r w:rsidRPr="004E178B">
        <w:rPr>
          <w:b w:val="0"/>
          <w:bCs w:val="0"/>
          <w:color w:val="2B2B2B"/>
          <w:sz w:val="24"/>
          <w:szCs w:val="24"/>
        </w:rPr>
        <w:t>Hybond</w:t>
      </w:r>
      <w:proofErr w:type="spellEnd"/>
      <w:r w:rsidRPr="004E178B">
        <w:rPr>
          <w:b w:val="0"/>
          <w:bCs w:val="0"/>
          <w:color w:val="2B2B2B"/>
          <w:sz w:val="24"/>
          <w:szCs w:val="24"/>
        </w:rPr>
        <w:t xml:space="preserve">™, Fisher </w:t>
      </w:r>
      <w:r>
        <w:rPr>
          <w:b w:val="0"/>
          <w:bCs w:val="0"/>
          <w:color w:val="2B2B2B"/>
          <w:sz w:val="24"/>
          <w:szCs w:val="24"/>
        </w:rPr>
        <w:t>S</w:t>
      </w:r>
      <w:r w:rsidRPr="004E178B">
        <w:rPr>
          <w:b w:val="0"/>
          <w:bCs w:val="0"/>
          <w:color w:val="2B2B2B"/>
          <w:sz w:val="24"/>
          <w:szCs w:val="24"/>
        </w:rPr>
        <w:t xml:space="preserve">cientific) </w:t>
      </w:r>
      <w:r w:rsidRPr="004E178B">
        <w:rPr>
          <w:b w:val="0"/>
          <w:bCs w:val="0"/>
          <w:color w:val="000000" w:themeColor="text1"/>
          <w:sz w:val="24"/>
          <w:szCs w:val="24"/>
        </w:rPr>
        <w:t>in Tris-Glycine transfer buffer containing 20% MeOH and 0.05% SDS. Blots were blocked for 1 h in blocking buffer (5% milk in PBST: 0.1% Tween 20</w:t>
      </w:r>
      <w:r w:rsidRPr="00E7623A">
        <w:rPr>
          <w:b w:val="0"/>
          <w:bCs w:val="0"/>
          <w:color w:val="000000" w:themeColor="text1"/>
          <w:sz w:val="24"/>
          <w:szCs w:val="24"/>
        </w:rPr>
        <w:t xml:space="preserve"> PBS) and incubated with primary antibodies: anti-GFP</w:t>
      </w:r>
      <w:r>
        <w:rPr>
          <w:b w:val="0"/>
          <w:bCs w:val="0"/>
          <w:color w:val="000000" w:themeColor="text1"/>
          <w:sz w:val="24"/>
          <w:szCs w:val="24"/>
        </w:rPr>
        <w:t xml:space="preserve"> (1:3000, </w:t>
      </w:r>
      <w:proofErr w:type="spellStart"/>
      <w:r w:rsidRPr="00E7623A">
        <w:rPr>
          <w:b w:val="0"/>
          <w:bCs w:val="0"/>
          <w:sz w:val="24"/>
          <w:szCs w:val="24"/>
        </w:rPr>
        <w:t>Clontech</w:t>
      </w:r>
      <w:proofErr w:type="spellEnd"/>
      <w:r w:rsidRPr="00E7623A">
        <w:rPr>
          <w:b w:val="0"/>
          <w:bCs w:val="0"/>
          <w:sz w:val="24"/>
          <w:szCs w:val="24"/>
        </w:rPr>
        <w:t xml:space="preserve"> # 632381</w:t>
      </w:r>
      <w:r>
        <w:rPr>
          <w:b w:val="0"/>
          <w:bCs w:val="0"/>
          <w:sz w:val="24"/>
          <w:szCs w:val="24"/>
        </w:rPr>
        <w:t>),</w:t>
      </w:r>
      <w:r w:rsidRPr="00E7623A">
        <w:rPr>
          <w:b w:val="0"/>
          <w:bCs w:val="0"/>
          <w:sz w:val="24"/>
          <w:szCs w:val="24"/>
        </w:rPr>
        <w:t xml:space="preserve"> </w:t>
      </w:r>
      <w:r w:rsidRPr="00E7623A">
        <w:rPr>
          <w:b w:val="0"/>
          <w:bCs w:val="0"/>
          <w:color w:val="000000" w:themeColor="text1"/>
          <w:sz w:val="24"/>
          <w:szCs w:val="24"/>
        </w:rPr>
        <w:t>anti-H3K4m</w:t>
      </w:r>
      <w:r>
        <w:rPr>
          <w:b w:val="0"/>
          <w:bCs w:val="0"/>
          <w:color w:val="000000" w:themeColor="text1"/>
          <w:sz w:val="24"/>
          <w:szCs w:val="24"/>
        </w:rPr>
        <w:t>e</w:t>
      </w:r>
      <w:r w:rsidRPr="00E7623A">
        <w:rPr>
          <w:b w:val="0"/>
          <w:bCs w:val="0"/>
          <w:color w:val="000000" w:themeColor="text1"/>
          <w:sz w:val="24"/>
          <w:szCs w:val="24"/>
        </w:rPr>
        <w:t>3</w:t>
      </w:r>
      <w:r>
        <w:rPr>
          <w:b w:val="0"/>
          <w:bCs w:val="0"/>
          <w:color w:val="000000" w:themeColor="text1"/>
          <w:sz w:val="24"/>
          <w:szCs w:val="24"/>
        </w:rPr>
        <w:t xml:space="preserve"> (1:2000, </w:t>
      </w:r>
      <w:r w:rsidRPr="00E7623A">
        <w:rPr>
          <w:b w:val="0"/>
          <w:bCs w:val="0"/>
          <w:color w:val="000000" w:themeColor="text1"/>
          <w:sz w:val="24"/>
          <w:szCs w:val="24"/>
        </w:rPr>
        <w:t>Millipore, #04-745</w:t>
      </w:r>
      <w:r>
        <w:rPr>
          <w:b w:val="0"/>
          <w:bCs w:val="0"/>
          <w:color w:val="000000" w:themeColor="text1"/>
          <w:sz w:val="24"/>
          <w:szCs w:val="24"/>
        </w:rPr>
        <w:t xml:space="preserve">) and </w:t>
      </w:r>
      <w:r w:rsidRPr="00E7623A">
        <w:rPr>
          <w:b w:val="0"/>
          <w:bCs w:val="0"/>
          <w:color w:val="000000" w:themeColor="text1"/>
          <w:sz w:val="24"/>
          <w:szCs w:val="24"/>
        </w:rPr>
        <w:t>anti</w:t>
      </w:r>
      <w:r w:rsidRPr="004E178B">
        <w:rPr>
          <w:b w:val="0"/>
          <w:bCs w:val="0"/>
          <w:color w:val="000000" w:themeColor="text1"/>
          <w:sz w:val="24"/>
          <w:szCs w:val="24"/>
        </w:rPr>
        <w:t>-FLAG (1:5000, Sigma</w:t>
      </w:r>
      <w:r>
        <w:rPr>
          <w:b w:val="0"/>
          <w:bCs w:val="0"/>
          <w:color w:val="000000" w:themeColor="text1"/>
          <w:sz w:val="24"/>
          <w:szCs w:val="24"/>
        </w:rPr>
        <w:t>,</w:t>
      </w:r>
      <w:r w:rsidRPr="004E178B">
        <w:rPr>
          <w:b w:val="0"/>
          <w:bCs w:val="0"/>
          <w:color w:val="000000" w:themeColor="text1"/>
          <w:sz w:val="24"/>
          <w:szCs w:val="24"/>
        </w:rPr>
        <w:t xml:space="preserve"> #F1804) in blocking buffer overnight at 4 ºC. After five washes with PBST, the blots were incubated with goat anti-rabbit (IR800 conjugated, </w:t>
      </w:r>
      <w:proofErr w:type="spellStart"/>
      <w:r w:rsidRPr="004E178B">
        <w:rPr>
          <w:b w:val="0"/>
          <w:bCs w:val="0"/>
          <w:color w:val="000000" w:themeColor="text1"/>
          <w:sz w:val="24"/>
          <w:szCs w:val="24"/>
        </w:rPr>
        <w:t>LiCor</w:t>
      </w:r>
      <w:proofErr w:type="spellEnd"/>
      <w:r w:rsidRPr="004E178B">
        <w:rPr>
          <w:b w:val="0"/>
          <w:bCs w:val="0"/>
          <w:color w:val="000000" w:themeColor="text1"/>
          <w:sz w:val="24"/>
          <w:szCs w:val="24"/>
        </w:rPr>
        <w:t xml:space="preserve"> #926-32211) and donkey anti-mouse (IR 680, </w:t>
      </w:r>
      <w:proofErr w:type="spellStart"/>
      <w:r w:rsidRPr="004E178B">
        <w:rPr>
          <w:b w:val="0"/>
          <w:bCs w:val="0"/>
          <w:color w:val="000000" w:themeColor="text1"/>
          <w:sz w:val="24"/>
          <w:szCs w:val="24"/>
        </w:rPr>
        <w:t>LiCor</w:t>
      </w:r>
      <w:proofErr w:type="spellEnd"/>
      <w:r w:rsidRPr="004E178B">
        <w:rPr>
          <w:b w:val="0"/>
          <w:bCs w:val="0"/>
          <w:color w:val="000000" w:themeColor="text1"/>
          <w:sz w:val="24"/>
          <w:szCs w:val="24"/>
        </w:rPr>
        <w:t xml:space="preserve"> #926-68072) antibodies (1:5000) in Odyssey Blocking Buffer (</w:t>
      </w:r>
      <w:proofErr w:type="spellStart"/>
      <w:r w:rsidRPr="004E178B">
        <w:rPr>
          <w:b w:val="0"/>
          <w:bCs w:val="0"/>
          <w:color w:val="000000" w:themeColor="text1"/>
          <w:sz w:val="24"/>
          <w:szCs w:val="24"/>
        </w:rPr>
        <w:t>LiCor</w:t>
      </w:r>
      <w:proofErr w:type="spellEnd"/>
      <w:r w:rsidRPr="004E178B">
        <w:rPr>
          <w:b w:val="0"/>
          <w:bCs w:val="0"/>
          <w:color w:val="000000" w:themeColor="text1"/>
          <w:sz w:val="24"/>
          <w:szCs w:val="24"/>
        </w:rPr>
        <w:t xml:space="preserve">) for 30 min at RT and washed five times with PBST. </w:t>
      </w:r>
      <w:r w:rsidRPr="004E178B">
        <w:rPr>
          <w:b w:val="0"/>
          <w:bCs w:val="0"/>
          <w:sz w:val="24"/>
          <w:szCs w:val="24"/>
        </w:rPr>
        <w:t>The signal was read on an Odyssey scanner (</w:t>
      </w:r>
      <w:proofErr w:type="spellStart"/>
      <w:r w:rsidRPr="004E178B">
        <w:rPr>
          <w:b w:val="0"/>
          <w:bCs w:val="0"/>
          <w:sz w:val="24"/>
          <w:szCs w:val="24"/>
        </w:rPr>
        <w:t>LiCor</w:t>
      </w:r>
      <w:proofErr w:type="spellEnd"/>
      <w:r w:rsidRPr="004E178B">
        <w:rPr>
          <w:b w:val="0"/>
          <w:bCs w:val="0"/>
          <w:sz w:val="24"/>
          <w:szCs w:val="24"/>
        </w:rPr>
        <w:t>) at 800 nm and 700 nm.</w:t>
      </w:r>
      <w:r w:rsidRPr="00185DEF">
        <w:rPr>
          <w:sz w:val="24"/>
          <w:szCs w:val="24"/>
        </w:rPr>
        <w:t xml:space="preserve"> </w:t>
      </w:r>
    </w:p>
    <w:p w14:paraId="19F17D12" w14:textId="77777777" w:rsidR="006E1477" w:rsidRDefault="006E1477" w:rsidP="006E1477">
      <w:pPr>
        <w:pStyle w:val="Heading1"/>
        <w:shd w:val="clear" w:color="auto" w:fill="FFFFFF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Constructs:</w:t>
      </w:r>
    </w:p>
    <w:p w14:paraId="6057E56B" w14:textId="77777777" w:rsidR="006E1477" w:rsidRPr="00B335D8" w:rsidRDefault="006E1477" w:rsidP="006E1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b/>
          <w:bCs/>
        </w:rPr>
        <w:t>PRDM9</w:t>
      </w:r>
      <w:r w:rsidRPr="00F810E7">
        <w:rPr>
          <w:b/>
          <w:bCs/>
        </w:rPr>
        <w:t xml:space="preserve"> </w:t>
      </w:r>
      <w:r w:rsidRPr="004E178B">
        <w:rPr>
          <w:b/>
          <w:bCs/>
        </w:rPr>
        <w:t>(</w:t>
      </w:r>
      <w:r w:rsidRPr="00795AB4">
        <w:rPr>
          <w:b/>
          <w:bCs/>
          <w:color w:val="000000"/>
          <w:shd w:val="clear" w:color="auto" w:fill="FFFFFF"/>
        </w:rPr>
        <w:t>Q9NQV7</w:t>
      </w:r>
      <w:r w:rsidRPr="004E178B">
        <w:rPr>
          <w:rStyle w:val="Strong"/>
          <w:color w:val="222222"/>
        </w:rPr>
        <w:t>)</w:t>
      </w:r>
      <w:r w:rsidRPr="00795AB4">
        <w:rPr>
          <w:rStyle w:val="Strong"/>
          <w:b w:val="0"/>
          <w:bCs w:val="0"/>
          <w:color w:val="222222"/>
        </w:rPr>
        <w:t xml:space="preserve"> cDNA sequence, codon optimized, was cloned</w:t>
      </w:r>
      <w:r>
        <w:rPr>
          <w:rStyle w:val="Strong"/>
          <w:b w:val="0"/>
          <w:bCs w:val="0"/>
          <w:color w:val="222222"/>
        </w:rPr>
        <w:t xml:space="preserve"> into</w:t>
      </w:r>
      <w:r w:rsidRPr="00795AB4">
        <w:rPr>
          <w:rFonts w:ascii="Arial" w:hAnsi="Arial" w:cs="Arial"/>
          <w:b/>
          <w:bCs/>
          <w:color w:val="000000"/>
          <w:shd w:val="clear" w:color="auto" w:fill="FFFFFF"/>
        </w:rPr>
        <w:t> </w:t>
      </w:r>
      <w:bookmarkStart w:id="0" w:name="_Hlk40090515"/>
      <w:r w:rsidRPr="00B335D8">
        <w:rPr>
          <w:color w:val="000000"/>
          <w:shd w:val="clear" w:color="auto" w:fill="FFFFFF"/>
        </w:rPr>
        <w:t>pcDNA3.1+N-DYK vector.</w:t>
      </w:r>
      <w:r w:rsidRPr="00B335D8">
        <w:rPr>
          <w:color w:val="000000"/>
        </w:rPr>
        <w:t xml:space="preserve"> </w:t>
      </w:r>
    </w:p>
    <w:bookmarkEnd w:id="0"/>
    <w:p w14:paraId="27091775" w14:textId="77777777" w:rsidR="006E1477" w:rsidRPr="00795AB4" w:rsidRDefault="006E1477" w:rsidP="006E1477">
      <w:pPr>
        <w:pStyle w:val="NormalWeb"/>
        <w:rPr>
          <w:color w:val="000000"/>
          <w:sz w:val="20"/>
          <w:szCs w:val="20"/>
        </w:rPr>
      </w:pPr>
      <w:r w:rsidRPr="00795AB4">
        <w:rPr>
          <w:color w:val="000000"/>
          <w:sz w:val="20"/>
          <w:szCs w:val="20"/>
        </w:rPr>
        <w:t>CCATTAATTAAGGATCCAATGAGCCCAGAGAAAAGCCAGGAAGAAAGCCCAGAAGAGGACACCGAGAGAACAGAAAGGAAACCCATGGTCAAGGACGCATTCAAGGATATCAGCATCTACTTCACCAAGGAGGAATGGGCAGAAATGGGAGACTGGGAGAAAACTAGATACAGGAATGTGAAGCGGAACTATAATGCCCTGATCACCATTGGCCTGCGGGCTACAAGACCCGCCTTCATGTGCCACCGGAGACAGGCCATCAAGCTGCAGGTGGACGATACCGAGGATTCCGACGAGGAATGGACACCCAGGCAGCAGGTGAAACCCCCTTGGATGGCTCTGCGAGTCGAGCAGCGGAAGCACCAGAAAGGCATGCCTAAAGCAAGCTTCTCCAACGAAAGCTCCCTGAAGGAGCTGTCTCGCACCGCCAACCTGCTGAATGCTTCTGGGAGTGAACAGGCCCAGAAGCCCGTGTCACCTAGCGGGGAGGCTTCCACTTCTGGACAGCATAGCCGGCTGAAACTGGAACTGAGAAAGAAAGAAACCGAGAGGAAGATGTACTCACTGCGCGAGCGAAAAGGCCACGCCTATAAGGAAGTGAGCGAGCCTCAGGACGATGACTACCTGTATTGCGAGATGTGCCAGAACTTCTTTATCGATTCCTGCGCAGCTCATGGACCACCCACCTTCGTGAAAGATTCTGCAGTCGACAAGGGGCACCCAAATAGAAGTGCCCTGTCACTGCCTCCAGGACTGAGGATCGGACCAAGCGGGATTCCCCAGGCAGGACTGGGGGTGTGGAACGAGGCATCCGATCTGCCTCTGGGCCTGCACTTTGGGCCATACGAAGGAAGAATCACCGAGGACGAG</w:t>
      </w:r>
      <w:r w:rsidRPr="00795AB4">
        <w:rPr>
          <w:color w:val="000000"/>
          <w:sz w:val="20"/>
          <w:szCs w:val="20"/>
        </w:rPr>
        <w:lastRenderedPageBreak/>
        <w:t>GAAGCAGCCAACAATGGCTATTCTTGGCTGATTACAAAGGGGAGGAATTGCTACGAGTATGTGGATGGCAAGGACAAAAGTTGGGCTAACTGGATGCGCTATGTGAATTGTGCACGGGATGACGAGGAACAGAACCTGGTCGCCTTCCAGTACCACAGGCAGATCTTTTATAGGACCTGCCGCGTGATTCGACCCGGCTGTGAGCTGCTGGTCTGGTACGGCGATGAATATGGGCAGGAGCTGGGAATCAAGTGGGGCAGCAAATGGAAGAAAGAGCTGATGGCCGGCCGCGAACCAAAGCCCGAGATTCACCCTTGCCCAAGCTGCTGTCTGGCTTTCTCTAGTCAGAAATTTCTGTCCCAGCATGTGGAGAGAAACCACTCAAGCCAGAATTTCCCAGGACCTAGCGCCAGGAAGCTGCTGCAGCCTGAAAACCCATGTCCCGGGGACCAGAATCAGGAGCAGCAGTACCCTGATCCACACTCCCGCAACGACAAGACAAAAGGCCAGGAAATCAAGGAGCGGAGTAAACTGCTGAATAAGAGAACTTGGCAGAGGGAGATTTCACGCGCTTTTTCCTCTCCCCCTAAAGGACAGATGGGCTCTTGCCGAGTGGGAAAGCGGATCATGGAGGAAGAGAGTCGCACTGGCCAGAAAGTCAACCCCGGGAATACCGGAAAGCTGTTCGTGGGAGTCGGCATCAGCCGGATTGCAAAGGTGAAATACGGGGAGTGTGGGCAGGGCTTCAGCGTGAAATCCGACGTGATTACCCACCAGAGAACCCATACAGGAGAAAAGCTGTACGTGTGCAGAGAGTGTGGCAGGGGGTTCTCTTGGAAAAGTCACCTGCTGATCCATCAGAGGATTCACACCGGAGAAAAGCCATACGTGTGCCGCGAGTGTGGACGAGGCTTTTCATGGCAGAGCGTCCTGCTGACACATCAGCGCACTCACACCGGCGAAAAGCCCTACGTGTGCCGGGAGTGTGGGAGAGGATTCTCCAGGCAGTCTGTCCTGCTGACTCATCAGAGGCGCCACACCGGGGAAAAGCCTTACGTGTGCAGGGAATGTGGCCGAGGGTTTAGTCGGCAGTCAGTCCTGCTGACCCACCAGCGACGGCACACTGGCGAGAAGCCATACGTGTGCAGGGAATGCGGAAGGGGCTTCAGCTGGCAGTCCGTCCTGCTGACCCATCAGAGAACACACACTGGCGAAAAACCTTACGTGTGCCGAGAGTGTGGACGAGGATTTTCTTGGCAGAGTGTCCTGCTGACCCACCAGAGAACCCACACAGGGGAGAAGCCTTACGTGTGCCGCGAATGCGGCAGAGGGTTCTCAAATAAGAGCCATCTGCTGCGGCACCAGAGAACTCATACCGGAGAAAAACCATACGTCTGCAGAGAGTGTGGAAGGGGCTTTCGCGATAAGTCCCACCTGCTGCGACATCAGCGGACCCATACTGGCGAAAAACCCTACGTGTGCAGGGAGTGTGGCAGGGGATTCAGGGACAAGAGTAACCTGCTGTCACATCAGCGGACCCACACAGGGGAAAAACCTTACGTCTGCAGGGAGTGTGGCCGCGGGTTTTCCAATAAGTCTCATCTGCTGCGCCACCAGCGAACTCATACCGGCGAAAAACCATACGTGTGCAGGGAGTGCGGACGGGGCTTCAGAAACAAGTCTCACCTGCTGAGGCATCAGCGCACCCACACCGGAGAGAAGCCCTACGTGTGCAGAGAATGTGGACGAGGCTTCAGCGATAGAAGTTCACTGTGCTATCACCAGCGGACCCATACCGGAGAAAAGCCTTACGTCTGTCGGGAAGATGAGTAATCTAGA</w:t>
      </w:r>
    </w:p>
    <w:p w14:paraId="22D5B853" w14:textId="77777777" w:rsidR="006E1477" w:rsidRPr="00795AB4" w:rsidRDefault="006E1477" w:rsidP="006E1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  <w:r w:rsidRPr="00795AB4">
        <w:rPr>
          <w:rFonts w:ascii="Consolas" w:hAnsi="Consolas"/>
          <w:color w:val="000000"/>
          <w:sz w:val="20"/>
          <w:szCs w:val="20"/>
          <w:shd w:val="clear" w:color="auto" w:fill="FFFFFF"/>
        </w:rPr>
        <w:t>MSPEKSQEESPEEDTERTERKPMVKDAFKDISIYFTKEEWAEMGDWEKTRYRNVKRNYNALITIGLRATRPAFMCHRRQAIKLQVDDTEDSDEEWTPRQQVKPPWMALRVEQRKHQKGMPKASFSNESSLKELSRTANLLNASGSEQAQKPVSPSGEASTSGQHSRLKLELRKKETERKMYSLRERKGHAYKEVSEPQDDDYLYCEMCQNFFIDSCAAHGPPTFVKDSAVDKGHPNRSALSLPPGLRIGPSGIPQAGLGVWNEASDLPLGLHFGPYEGRITEDEEAANNGYSWLITKGRNCYEYVDGKDKSWANWMRYVNCARDDEEQNLVAFQYHRQIFYRTCRVIRPGCELLVW</w:t>
      </w:r>
      <w:r w:rsidRPr="00795AB4">
        <w:rPr>
          <w:rFonts w:ascii="Consolas" w:hAnsi="Consolas"/>
          <w:color w:val="000000"/>
          <w:sz w:val="20"/>
          <w:szCs w:val="20"/>
          <w:highlight w:val="red"/>
          <w:shd w:val="clear" w:color="auto" w:fill="FFFFFF"/>
        </w:rPr>
        <w:t>Y</w:t>
      </w:r>
      <w:r w:rsidRPr="00795AB4">
        <w:rPr>
          <w:rFonts w:ascii="Consolas" w:hAnsi="Consolas"/>
          <w:color w:val="000000"/>
          <w:sz w:val="20"/>
          <w:szCs w:val="20"/>
          <w:shd w:val="clear" w:color="auto" w:fill="FFFFFF"/>
        </w:rPr>
        <w:t>GDEYGQELGIKWGSKWKKELMAGREPKPEIHPCPSCCLAFSSQKFLSQHVERNHSSQNFPGPSARKLLQPENPCPGDQNQEQQYPDPHSRNDKTKGQEIKERSKLLNKRTWQREISRAFSSPPKGQMGSCRVGKRIMEEESRTGQKVNPGNTGKLFVGVGISRIAKVKYGECGQGFSVKSDVITHQRTHTGEKLYVCRECGRGFSWKSHLLIHQRIHTGEKPYVCRECGRGFSWQSVLLTHQRTHTGEKPYVCRECGRGFSRQSVLLTHQRRHTGEKPYVCRECGRGFSRQSVLLTHQRRHTGEKPYVCRECGRGFSWQSVLLTHQRTHTGEKPYVCRECGRGFSWQSVLLTHQRTHTGEKPYVCRECGRGFSNKSHLLRHQRTHTGEKPYVCRECGRGFRDKSHLLRHQRTHTGEKPYVCRE CGRGFRDKSNLLSHQRTHTGEKPYVCRECGRGFSNKSHLLRHQRTHTGEKPYVCRECGRGFRNKSHLLRHQRTHTGEKPYVCRECGRGFSDRSSLCYHQRTHTGEKPYVCREDE</w:t>
      </w:r>
    </w:p>
    <w:p w14:paraId="7C0D134D" w14:textId="77777777" w:rsidR="006E1477" w:rsidRDefault="006E1477" w:rsidP="006E1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14:paraId="1CAA784C" w14:textId="77777777" w:rsidR="006E1477" w:rsidRDefault="006E1477" w:rsidP="006E1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14:paraId="52D5B0E2" w14:textId="77777777" w:rsidR="006E1477" w:rsidRPr="004E178B" w:rsidRDefault="006E1477" w:rsidP="006E1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n-CA"/>
        </w:rPr>
      </w:pPr>
    </w:p>
    <w:p w14:paraId="6AEFAD8F" w14:textId="77777777" w:rsidR="006E1477" w:rsidRDefault="006E1477" w:rsidP="006E1477">
      <w:pPr>
        <w:autoSpaceDE w:val="0"/>
        <w:autoSpaceDN w:val="0"/>
        <w:adjustRightInd w:val="0"/>
      </w:pPr>
      <w:r>
        <w:rPr>
          <w:b/>
          <w:bCs/>
        </w:rPr>
        <w:t xml:space="preserve">PRDM9 Y357A mutant </w:t>
      </w:r>
      <w:r w:rsidRPr="00D34E10">
        <w:rPr>
          <w:rFonts w:eastAsia="GeorgiaPro-CondRegular"/>
        </w:rPr>
        <w:t>was made</w:t>
      </w:r>
      <w:r w:rsidRPr="00D34E10">
        <w:rPr>
          <w:rFonts w:eastAsia="GeorgiaPro-CondRegular"/>
          <w:b/>
          <w:bCs/>
        </w:rPr>
        <w:t xml:space="preserve"> </w:t>
      </w:r>
      <w:r w:rsidRPr="00D34E10">
        <w:rPr>
          <w:color w:val="000000"/>
          <w:shd w:val="clear" w:color="auto" w:fill="FFFFFF"/>
        </w:rPr>
        <w:t>using Q5® Site-Directed Mutagenesis kit (NEB), following the manufacturer’s instructions.</w:t>
      </w:r>
      <w:r w:rsidRPr="00461F4E">
        <w:t xml:space="preserve"> </w:t>
      </w:r>
    </w:p>
    <w:p w14:paraId="07E23087" w14:textId="77777777" w:rsidR="006E1477" w:rsidRDefault="006E1477" w:rsidP="006E1477">
      <w:pPr>
        <w:autoSpaceDE w:val="0"/>
        <w:autoSpaceDN w:val="0"/>
        <w:adjustRightInd w:val="0"/>
      </w:pPr>
    </w:p>
    <w:p w14:paraId="0B6C5BFA" w14:textId="77777777" w:rsidR="006E1477" w:rsidRDefault="006E1477" w:rsidP="006E1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/>
          <w:color w:val="000000"/>
          <w:sz w:val="20"/>
          <w:szCs w:val="20"/>
          <w:shd w:val="clear" w:color="auto" w:fill="FFFFFF"/>
        </w:rPr>
      </w:pPr>
      <w:r w:rsidRPr="00795AB4">
        <w:rPr>
          <w:rFonts w:ascii="Consolas" w:hAnsi="Consolas"/>
          <w:color w:val="000000"/>
          <w:sz w:val="20"/>
          <w:szCs w:val="20"/>
          <w:shd w:val="clear" w:color="auto" w:fill="FFFFFF"/>
        </w:rPr>
        <w:t>MSPEKSQEESPEEDTERTERKPMVKDAFKDISIYFTKEEWAEMGDWEKTRYRNVKRNYNALITIGLRATRPAFMCHRRQAIKLQVDDTEDSDEEWTPRQQVKPPWMALRVEQRKHQKGMPKASFSNESSLKELSRTANLLNASGSEQAQKPVSPSGEASTSGQHSRLKLELRKKETERKMYSLRERKGHAYKEVSEPQDDDYLYCEMCQNFFIDSCAAHGPPTFVKDSAVDKGHPNRSALSLPPGLRIGPSGIPQAGLGVWNEASDLPLGLHFGPYEGRITEDEEAANNGYSWLITKGRNCYEYVDGKDKSWANWMRYVNCARDDEEQNLVAFQYHRQIFYRTCRVIRPGCELLVW</w:t>
      </w:r>
      <w:r w:rsidRPr="00124EBD">
        <w:rPr>
          <w:rFonts w:ascii="Consolas" w:hAnsi="Consolas"/>
          <w:color w:val="000000"/>
          <w:sz w:val="20"/>
          <w:szCs w:val="20"/>
          <w:highlight w:val="red"/>
          <w:shd w:val="clear" w:color="auto" w:fill="FFFFFF"/>
        </w:rPr>
        <w:t>A</w:t>
      </w:r>
      <w:r w:rsidRPr="00795AB4">
        <w:rPr>
          <w:rFonts w:ascii="Consolas" w:hAnsi="Consolas"/>
          <w:color w:val="000000"/>
          <w:sz w:val="20"/>
          <w:szCs w:val="20"/>
          <w:shd w:val="clear" w:color="auto" w:fill="FFFFFF"/>
        </w:rPr>
        <w:t>GDEYGQELGIKWGSKWKKELMAGREPKPEIHPC</w:t>
      </w:r>
      <w:r w:rsidRPr="00795AB4">
        <w:rPr>
          <w:rFonts w:ascii="Consolas" w:hAnsi="Consolas"/>
          <w:color w:val="000000"/>
          <w:sz w:val="20"/>
          <w:szCs w:val="20"/>
          <w:shd w:val="clear" w:color="auto" w:fill="FFFFFF"/>
        </w:rPr>
        <w:lastRenderedPageBreak/>
        <w:t>PSCCLAFSSQKFLSQHVERNHSSQNFPGPSARKLLQPENPCPGDQNQEQQYPDPHSRNDKTKGQEIKERSKLLNKRTWQREISRAFSSPPKGQMGSCRVGKRIMEEESRTGQKVNPGNTGKLFVGVGISRIAKVKYGECGQGFSVKSDVITHQRTHTGEKLYVCRECGRGFSWKSHLLIHQRIHTGEKPYVCRECGRGFSWQSVLLTHQRTHTGEKPYVCRECGRGFSRQSVLLTHQRRHTGEKPYVCRECGRGFSRQSVLLTHQRRHTGEKPYVCRECGRGFSWQSVLLTHQRTHTGEKPYVCRECGRGFSWQSVLLTHQRTHTGEKPYVCRECGRGFSNKSHLLRHQRTHTGEKPYVCRECGRGFRDKSHLLRHQRTHTGEKPYVCRE CGRGFRDKSNLLSHQRTHTGEKPYVCRECGRGFSNKSHLLRHQRTHTGEKPYVCRECGRGFRNKSHLLRHQRTHTGEKPYVCRECGRGFSDRSSLCYHQRTHTGEKPYVCREDE</w:t>
      </w:r>
    </w:p>
    <w:p w14:paraId="57112A62" w14:textId="77777777" w:rsidR="006E1477" w:rsidRPr="00795AB4" w:rsidRDefault="006E1477" w:rsidP="006E1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14:paraId="4893E404" w14:textId="77777777" w:rsidR="006E1477" w:rsidRPr="00E7623A" w:rsidRDefault="006E1477" w:rsidP="006E1477">
      <w:pPr>
        <w:pStyle w:val="HTMLPreformatted"/>
        <w:rPr>
          <w:color w:val="000000"/>
        </w:rPr>
      </w:pPr>
      <w:r w:rsidRPr="00D34E10">
        <w:rPr>
          <w:rFonts w:ascii="Times New Roman" w:hAnsi="Times New Roman" w:cs="Times New Roman"/>
          <w:b/>
          <w:bCs/>
          <w:sz w:val="24"/>
          <w:szCs w:val="24"/>
        </w:rPr>
        <w:t>Histone H</w:t>
      </w:r>
      <w:r>
        <w:rPr>
          <w:rFonts w:ascii="Times New Roman" w:hAnsi="Times New Roman" w:cs="Times New Roman"/>
          <w:b/>
          <w:bCs/>
          <w:sz w:val="24"/>
          <w:szCs w:val="24"/>
        </w:rPr>
        <w:t>3.1</w:t>
      </w:r>
      <w:r w:rsidRPr="00D34E10">
        <w:rPr>
          <w:rFonts w:ascii="Times New Roman" w:hAnsi="Times New Roman" w:cs="Times New Roman"/>
          <w:sz w:val="24"/>
          <w:szCs w:val="24"/>
        </w:rPr>
        <w:t xml:space="preserve"> </w:t>
      </w:r>
      <w:r w:rsidRPr="00D34E1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E762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P68431</w:t>
      </w:r>
      <w:r w:rsidRPr="00D34E10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4E10">
        <w:rPr>
          <w:rFonts w:ascii="Times New Roman" w:hAnsi="Times New Roman" w:cs="Times New Roman"/>
          <w:sz w:val="24"/>
          <w:szCs w:val="24"/>
        </w:rPr>
        <w:t xml:space="preserve">was cloned into </w:t>
      </w:r>
      <w:r w:rsidRPr="00D34E10">
        <w:rPr>
          <w:rFonts w:ascii="Times New Roman" w:hAnsi="Times New Roman" w:cs="Times New Roman"/>
          <w:spacing w:val="-8"/>
          <w:sz w:val="24"/>
          <w:szCs w:val="24"/>
        </w:rPr>
        <w:t>pAcGFP1-N3 vector.</w:t>
      </w:r>
    </w:p>
    <w:p w14:paraId="6C9F554D" w14:textId="77777777" w:rsidR="006E1477" w:rsidRPr="00124EBD" w:rsidRDefault="006E1477" w:rsidP="006E1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  <w:lang w:val="en-CA" w:eastAsia="en-CA"/>
        </w:rPr>
      </w:pPr>
      <w:r w:rsidRPr="00124EBD">
        <w:rPr>
          <w:rFonts w:ascii="Consolas" w:hAnsi="Consolas" w:cs="Courier New"/>
          <w:color w:val="000000"/>
          <w:sz w:val="20"/>
          <w:szCs w:val="20"/>
          <w:lang w:val="en-CA" w:eastAsia="en-CA"/>
        </w:rPr>
        <w:t>MARTKQTARKSTGGKAPRKQLATKAARKSAPATGGVKKPHRYRPGTVALREIRRYQKSTELLIRKLPFQRLVREIAQDFKTDLRFQSSAVMALQEACEAYLVGLFEDTNLCAIHAKRVTIMPKDIQLARRIRGERA</w:t>
      </w:r>
    </w:p>
    <w:p w14:paraId="379861BC" w14:textId="77777777" w:rsidR="006E1477" w:rsidRPr="00D34E10" w:rsidRDefault="006E1477" w:rsidP="006E1477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6BEA3F63" w14:textId="77777777" w:rsidR="006E1477" w:rsidRPr="00E7623A" w:rsidRDefault="006E1477" w:rsidP="006E1477">
      <w:pPr>
        <w:rPr>
          <w:lang w:val="en-CA"/>
        </w:rPr>
      </w:pPr>
    </w:p>
    <w:p w14:paraId="616137D1" w14:textId="2E0EEEAE" w:rsidR="009065C8" w:rsidRDefault="004B17E5" w:rsidP="009065C8">
      <w:pPr>
        <w:shd w:val="clear" w:color="auto" w:fill="FFFFFF"/>
        <w:rPr>
          <w:color w:val="000000" w:themeColor="text1"/>
        </w:rPr>
      </w:pPr>
      <w:r>
        <w:rPr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3DA45548" wp14:editId="251BE5CE">
            <wp:simplePos x="0" y="0"/>
            <wp:positionH relativeFrom="column">
              <wp:posOffset>12700</wp:posOffset>
            </wp:positionH>
            <wp:positionV relativeFrom="paragraph">
              <wp:posOffset>55880</wp:posOffset>
            </wp:positionV>
            <wp:extent cx="2766368" cy="32258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638" cy="3229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623A">
        <w:rPr>
          <w:color w:val="000000" w:themeColor="text1"/>
        </w:rPr>
        <w:t xml:space="preserve">. </w:t>
      </w:r>
    </w:p>
    <w:p w14:paraId="44B5713E" w14:textId="6DB8B0B7" w:rsidR="00E7623A" w:rsidRDefault="00E7623A" w:rsidP="00E7623A">
      <w:pPr>
        <w:shd w:val="clear" w:color="auto" w:fill="FFFFFF"/>
        <w:rPr>
          <w:u w:val="single"/>
        </w:rPr>
      </w:pPr>
      <w:r w:rsidRPr="00E7623A">
        <w:rPr>
          <w:b/>
          <w:bCs/>
          <w:color w:val="000000" w:themeColor="text1"/>
        </w:rPr>
        <w:t>Fig.1.</w:t>
      </w:r>
      <w:r w:rsidRPr="00E7623A">
        <w:rPr>
          <w:b/>
          <w:color w:val="000000" w:themeColor="text1"/>
        </w:rPr>
        <w:t xml:space="preserve"> </w:t>
      </w:r>
      <w:r w:rsidRPr="004D1676">
        <w:rPr>
          <w:b/>
          <w:color w:val="000000" w:themeColor="text1"/>
        </w:rPr>
        <w:t xml:space="preserve">The wild type but not catalytic mutant of </w:t>
      </w:r>
      <w:r>
        <w:rPr>
          <w:b/>
          <w:color w:val="000000" w:themeColor="text1"/>
        </w:rPr>
        <w:t>PRDM9</w:t>
      </w:r>
      <w:r w:rsidRPr="004D167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methylated</w:t>
      </w:r>
      <w:r w:rsidRPr="004D167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exogenous and endogenous histone H3K4</w:t>
      </w:r>
      <w:r w:rsidRPr="004D1676">
        <w:rPr>
          <w:b/>
          <w:color w:val="000000" w:themeColor="text1"/>
        </w:rPr>
        <w:t>.</w:t>
      </w:r>
      <w:r w:rsidRPr="004D1676">
        <w:rPr>
          <w:color w:val="000000" w:themeColor="text1"/>
        </w:rPr>
        <w:t xml:space="preserve">  HEK293</w:t>
      </w:r>
      <w:r>
        <w:rPr>
          <w:color w:val="000000" w:themeColor="text1"/>
        </w:rPr>
        <w:t>T</w:t>
      </w:r>
      <w:r w:rsidRPr="004D1676">
        <w:rPr>
          <w:color w:val="000000" w:themeColor="text1"/>
        </w:rPr>
        <w:t xml:space="preserve"> cells were </w:t>
      </w:r>
      <w:r>
        <w:rPr>
          <w:color w:val="000000" w:themeColor="text1"/>
        </w:rPr>
        <w:t>co-</w:t>
      </w:r>
      <w:r w:rsidRPr="004D1676">
        <w:rPr>
          <w:color w:val="000000" w:themeColor="text1"/>
        </w:rPr>
        <w:t xml:space="preserve">transfected with </w:t>
      </w:r>
      <w:r>
        <w:rPr>
          <w:color w:val="000000" w:themeColor="text1"/>
        </w:rPr>
        <w:t>GFP-tagged histone H3 and</w:t>
      </w:r>
      <w:r w:rsidRPr="004D167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empty vector(control), </w:t>
      </w:r>
      <w:r w:rsidRPr="004D1676">
        <w:rPr>
          <w:color w:val="000000" w:themeColor="text1"/>
        </w:rPr>
        <w:t xml:space="preserve">FLAG-tagged </w:t>
      </w:r>
      <w:r>
        <w:rPr>
          <w:color w:val="000000" w:themeColor="text1"/>
        </w:rPr>
        <w:t xml:space="preserve">wild type, or Y357A catalytic mutant PRDM9 </w:t>
      </w:r>
      <w:r w:rsidRPr="004D1676">
        <w:rPr>
          <w:color w:val="000000" w:themeColor="text1"/>
        </w:rPr>
        <w:t>24</w:t>
      </w:r>
      <w:r>
        <w:rPr>
          <w:color w:val="000000" w:themeColor="text1"/>
        </w:rPr>
        <w:t xml:space="preserve"> </w:t>
      </w:r>
      <w:r w:rsidRPr="004D1676">
        <w:rPr>
          <w:color w:val="000000" w:themeColor="text1"/>
        </w:rPr>
        <w:t>h</w:t>
      </w:r>
      <w:r w:rsidRPr="001C3CBD">
        <w:rPr>
          <w:b/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4D1676">
        <w:rPr>
          <w:color w:val="000000" w:themeColor="text1"/>
        </w:rPr>
        <w:t>The methylation levels were analyzed in Western Blot.</w:t>
      </w:r>
      <w:r w:rsidR="00124EBD">
        <w:rPr>
          <w:color w:val="000000" w:themeColor="text1"/>
        </w:rPr>
        <w:t xml:space="preserve"> (Shawna Organ)</w:t>
      </w:r>
    </w:p>
    <w:p w14:paraId="72E1BD20" w14:textId="77777777" w:rsidR="00E7623A" w:rsidRDefault="00E7623A" w:rsidP="00B634C8">
      <w:pPr>
        <w:autoSpaceDE w:val="0"/>
        <w:autoSpaceDN w:val="0"/>
        <w:adjustRightInd w:val="0"/>
        <w:jc w:val="both"/>
        <w:rPr>
          <w:u w:val="single"/>
        </w:rPr>
      </w:pPr>
    </w:p>
    <w:p w14:paraId="7135D5A9" w14:textId="77777777" w:rsidR="00E7623A" w:rsidRDefault="00E7623A" w:rsidP="00B634C8">
      <w:pPr>
        <w:autoSpaceDE w:val="0"/>
        <w:autoSpaceDN w:val="0"/>
        <w:adjustRightInd w:val="0"/>
        <w:jc w:val="both"/>
        <w:rPr>
          <w:u w:val="single"/>
        </w:rPr>
      </w:pPr>
    </w:p>
    <w:p w14:paraId="321B639B" w14:textId="1615AD17" w:rsidR="00E7623A" w:rsidRDefault="00E7623A" w:rsidP="00B634C8">
      <w:pPr>
        <w:autoSpaceDE w:val="0"/>
        <w:autoSpaceDN w:val="0"/>
        <w:adjustRightInd w:val="0"/>
        <w:jc w:val="both"/>
        <w:rPr>
          <w:u w:val="single"/>
        </w:rPr>
      </w:pPr>
    </w:p>
    <w:p w14:paraId="3F501BE2" w14:textId="77777777" w:rsidR="00E7623A" w:rsidRDefault="00E7623A" w:rsidP="00B634C8">
      <w:pPr>
        <w:autoSpaceDE w:val="0"/>
        <w:autoSpaceDN w:val="0"/>
        <w:adjustRightInd w:val="0"/>
        <w:jc w:val="both"/>
        <w:rPr>
          <w:u w:val="single"/>
        </w:rPr>
      </w:pPr>
    </w:p>
    <w:p w14:paraId="66561DAE" w14:textId="77777777" w:rsidR="00E7623A" w:rsidRDefault="00E7623A" w:rsidP="00B634C8">
      <w:pPr>
        <w:autoSpaceDE w:val="0"/>
        <w:autoSpaceDN w:val="0"/>
        <w:adjustRightInd w:val="0"/>
        <w:jc w:val="both"/>
        <w:rPr>
          <w:u w:val="single"/>
        </w:rPr>
      </w:pPr>
    </w:p>
    <w:p w14:paraId="54E16348" w14:textId="77777777" w:rsidR="00E7623A" w:rsidRDefault="00E7623A" w:rsidP="00B634C8">
      <w:pPr>
        <w:autoSpaceDE w:val="0"/>
        <w:autoSpaceDN w:val="0"/>
        <w:adjustRightInd w:val="0"/>
        <w:jc w:val="both"/>
        <w:rPr>
          <w:u w:val="single"/>
        </w:rPr>
      </w:pPr>
    </w:p>
    <w:p w14:paraId="604A94CD" w14:textId="77777777" w:rsidR="00E7623A" w:rsidRDefault="00E7623A" w:rsidP="00B634C8">
      <w:pPr>
        <w:autoSpaceDE w:val="0"/>
        <w:autoSpaceDN w:val="0"/>
        <w:adjustRightInd w:val="0"/>
        <w:jc w:val="both"/>
        <w:rPr>
          <w:u w:val="single"/>
        </w:rPr>
      </w:pPr>
    </w:p>
    <w:p w14:paraId="0C395563" w14:textId="77777777" w:rsidR="00E7623A" w:rsidRDefault="00E7623A" w:rsidP="00B634C8">
      <w:pPr>
        <w:autoSpaceDE w:val="0"/>
        <w:autoSpaceDN w:val="0"/>
        <w:adjustRightInd w:val="0"/>
        <w:jc w:val="both"/>
        <w:rPr>
          <w:u w:val="single"/>
        </w:rPr>
      </w:pPr>
    </w:p>
    <w:p w14:paraId="624A81F2" w14:textId="77777777" w:rsidR="00E7623A" w:rsidRDefault="00E7623A" w:rsidP="00B634C8">
      <w:pPr>
        <w:autoSpaceDE w:val="0"/>
        <w:autoSpaceDN w:val="0"/>
        <w:adjustRightInd w:val="0"/>
        <w:jc w:val="both"/>
        <w:rPr>
          <w:u w:val="single"/>
        </w:rPr>
      </w:pPr>
    </w:p>
    <w:p w14:paraId="730D624E" w14:textId="5ACB17EF" w:rsidR="00A1074B" w:rsidRDefault="00A1074B" w:rsidP="00E7623A">
      <w:pPr>
        <w:jc w:val="both"/>
        <w:rPr>
          <w:noProof/>
        </w:rPr>
      </w:pPr>
      <w:r>
        <w:rPr>
          <w:b/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3429B60F" wp14:editId="408C3546">
            <wp:simplePos x="0" y="0"/>
            <wp:positionH relativeFrom="column">
              <wp:posOffset>-12700</wp:posOffset>
            </wp:positionH>
            <wp:positionV relativeFrom="paragraph">
              <wp:posOffset>0</wp:posOffset>
            </wp:positionV>
            <wp:extent cx="5410200" cy="1566669"/>
            <wp:effectExtent l="0" t="0" r="0" b="0"/>
            <wp:wrapTight wrapText="bothSides">
              <wp:wrapPolygon edited="0">
                <wp:start x="16276" y="525"/>
                <wp:lineTo x="10420" y="1839"/>
                <wp:lineTo x="10268" y="2627"/>
                <wp:lineTo x="10648" y="5253"/>
                <wp:lineTo x="1445" y="5779"/>
                <wp:lineTo x="989" y="6041"/>
                <wp:lineTo x="989" y="11820"/>
                <wp:lineTo x="1521" y="13659"/>
                <wp:lineTo x="2206" y="13659"/>
                <wp:lineTo x="1369" y="16023"/>
                <wp:lineTo x="1445" y="16811"/>
                <wp:lineTo x="3194" y="17861"/>
                <wp:lineTo x="152" y="18387"/>
                <wp:lineTo x="304" y="20488"/>
                <wp:lineTo x="18254" y="21013"/>
                <wp:lineTo x="19242" y="21013"/>
                <wp:lineTo x="19775" y="20488"/>
                <wp:lineTo x="20992" y="18649"/>
                <wp:lineTo x="20992" y="16023"/>
                <wp:lineTo x="20079" y="14184"/>
                <wp:lineTo x="18938" y="13133"/>
                <wp:lineTo x="18330" y="11295"/>
                <wp:lineTo x="17341" y="9456"/>
                <wp:lineTo x="21220" y="6829"/>
                <wp:lineTo x="21144" y="5253"/>
                <wp:lineTo x="16732" y="5253"/>
                <wp:lineTo x="19090" y="1839"/>
                <wp:lineTo x="19090" y="525"/>
                <wp:lineTo x="16276" y="525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5666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1B0192" w14:textId="0C48AABF" w:rsidR="00A1074B" w:rsidRDefault="00A1074B" w:rsidP="00E7623A">
      <w:pPr>
        <w:jc w:val="both"/>
        <w:rPr>
          <w:b/>
          <w:color w:val="000000" w:themeColor="text1"/>
        </w:rPr>
      </w:pPr>
    </w:p>
    <w:p w14:paraId="79B9469C" w14:textId="77777777" w:rsidR="00A1074B" w:rsidRDefault="00A1074B" w:rsidP="00E7623A">
      <w:pPr>
        <w:jc w:val="both"/>
        <w:rPr>
          <w:b/>
          <w:color w:val="000000" w:themeColor="text1"/>
        </w:rPr>
      </w:pPr>
    </w:p>
    <w:p w14:paraId="7401AB27" w14:textId="77777777" w:rsidR="00A1074B" w:rsidRDefault="00A1074B" w:rsidP="00E7623A">
      <w:pPr>
        <w:jc w:val="both"/>
        <w:rPr>
          <w:b/>
          <w:color w:val="000000" w:themeColor="text1"/>
        </w:rPr>
      </w:pPr>
    </w:p>
    <w:p w14:paraId="201685EB" w14:textId="77777777" w:rsidR="00A1074B" w:rsidRDefault="00A1074B" w:rsidP="00E7623A">
      <w:pPr>
        <w:jc w:val="both"/>
        <w:rPr>
          <w:b/>
          <w:color w:val="000000" w:themeColor="text1"/>
        </w:rPr>
      </w:pPr>
    </w:p>
    <w:p w14:paraId="25BABF4C" w14:textId="77777777" w:rsidR="00A1074B" w:rsidRDefault="00A1074B" w:rsidP="00E7623A">
      <w:pPr>
        <w:jc w:val="both"/>
        <w:rPr>
          <w:b/>
          <w:color w:val="000000" w:themeColor="text1"/>
        </w:rPr>
      </w:pPr>
    </w:p>
    <w:p w14:paraId="66CD9EBF" w14:textId="7495A03E" w:rsidR="00E7623A" w:rsidRPr="004E178B" w:rsidRDefault="00E7623A" w:rsidP="00E7623A">
      <w:pPr>
        <w:jc w:val="both"/>
        <w:rPr>
          <w:b/>
          <w:color w:val="000000" w:themeColor="text1"/>
          <w:sz w:val="28"/>
          <w:szCs w:val="28"/>
        </w:rPr>
      </w:pPr>
      <w:r w:rsidRPr="004D1676">
        <w:rPr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FECA2" wp14:editId="77653425">
                <wp:simplePos x="0" y="0"/>
                <wp:positionH relativeFrom="column">
                  <wp:posOffset>5947220</wp:posOffset>
                </wp:positionH>
                <wp:positionV relativeFrom="paragraph">
                  <wp:posOffset>83253</wp:posOffset>
                </wp:positionV>
                <wp:extent cx="293569" cy="319971"/>
                <wp:effectExtent l="0" t="0" r="0" b="444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569" cy="3199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72DE469" id="Rectangle 11" o:spid="_x0000_s1026" style="position:absolute;margin-left:468.3pt;margin-top:6.55pt;width:23.1pt;height:25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" fillcolor="white [3212]" stroked="f" strokeweight="2pt"/>
            </w:pict>
          </mc:Fallback>
        </mc:AlternateContent>
      </w:r>
      <w:r w:rsidRPr="004D1676">
        <w:rPr>
          <w:b/>
          <w:color w:val="000000" w:themeColor="text1"/>
        </w:rPr>
        <w:t>Fig.</w:t>
      </w:r>
      <w:r>
        <w:rPr>
          <w:b/>
          <w:color w:val="000000" w:themeColor="text1"/>
        </w:rPr>
        <w:t>2</w:t>
      </w:r>
      <w:r w:rsidRPr="004D1676">
        <w:rPr>
          <w:b/>
          <w:color w:val="000000" w:themeColor="text1"/>
        </w:rPr>
        <w:t>.</w:t>
      </w:r>
      <w:r w:rsidRPr="004D1676">
        <w:rPr>
          <w:rFonts w:eastAsiaTheme="minorEastAsia"/>
          <w:b/>
          <w:bCs/>
          <w:color w:val="000000" w:themeColor="text1"/>
          <w:kern w:val="24"/>
          <w:lang w:eastAsia="en-CA"/>
        </w:rPr>
        <w:t xml:space="preserve"> </w:t>
      </w:r>
      <w:r>
        <w:rPr>
          <w:b/>
          <w:bCs/>
          <w:color w:val="000000" w:themeColor="text1"/>
        </w:rPr>
        <w:t>MRK-740 decreases PRDM9 dependent H3K4 trimethylation in cells</w:t>
      </w:r>
      <w:r w:rsidRPr="004D1676">
        <w:rPr>
          <w:color w:val="000000" w:themeColor="text1"/>
        </w:rPr>
        <w:t>. HEK293</w:t>
      </w:r>
      <w:r>
        <w:rPr>
          <w:color w:val="000000" w:themeColor="text1"/>
        </w:rPr>
        <w:t>T</w:t>
      </w:r>
      <w:r w:rsidRPr="004D1676">
        <w:rPr>
          <w:color w:val="000000" w:themeColor="text1"/>
        </w:rPr>
        <w:t xml:space="preserve"> cells were </w:t>
      </w:r>
      <w:r>
        <w:rPr>
          <w:color w:val="000000" w:themeColor="text1"/>
        </w:rPr>
        <w:t>co-</w:t>
      </w:r>
      <w:r w:rsidRPr="004D1676">
        <w:rPr>
          <w:color w:val="000000" w:themeColor="text1"/>
        </w:rPr>
        <w:t xml:space="preserve">transfected with </w:t>
      </w:r>
      <w:r>
        <w:rPr>
          <w:color w:val="000000" w:themeColor="text1"/>
        </w:rPr>
        <w:t>FLAG</w:t>
      </w:r>
      <w:r w:rsidRPr="004D1676">
        <w:rPr>
          <w:color w:val="000000" w:themeColor="text1"/>
        </w:rPr>
        <w:t>-tagged PRMT</w:t>
      </w:r>
      <w:r>
        <w:rPr>
          <w:color w:val="000000" w:themeColor="text1"/>
        </w:rPr>
        <w:t>9</w:t>
      </w:r>
      <w:r w:rsidRPr="004D1676">
        <w:rPr>
          <w:color w:val="000000" w:themeColor="text1"/>
        </w:rPr>
        <w:t xml:space="preserve"> </w:t>
      </w:r>
      <w:r>
        <w:rPr>
          <w:color w:val="000000" w:themeColor="text1"/>
        </w:rPr>
        <w:t>(</w:t>
      </w:r>
      <w:r w:rsidRPr="004D1676">
        <w:rPr>
          <w:color w:val="000000" w:themeColor="text1"/>
        </w:rPr>
        <w:t xml:space="preserve">wild type or </w:t>
      </w:r>
      <w:r>
        <w:rPr>
          <w:color w:val="000000" w:themeColor="text1"/>
        </w:rPr>
        <w:t xml:space="preserve">Y357A mutant) and GFP-tagged histone H3 </w:t>
      </w:r>
      <w:r w:rsidRPr="004D1676">
        <w:rPr>
          <w:color w:val="000000" w:themeColor="text1"/>
        </w:rPr>
        <w:t>and treated with inhibitor for 20 h. H3</w:t>
      </w:r>
      <w:r>
        <w:rPr>
          <w:color w:val="000000" w:themeColor="text1"/>
        </w:rPr>
        <w:t>K4me3</w:t>
      </w:r>
      <w:r w:rsidRPr="004D1676">
        <w:rPr>
          <w:color w:val="000000" w:themeColor="text1"/>
        </w:rPr>
        <w:t xml:space="preserve"> levels were determined by Western blot. The graph represent</w:t>
      </w:r>
      <w:r>
        <w:rPr>
          <w:color w:val="000000" w:themeColor="text1"/>
        </w:rPr>
        <w:t>s</w:t>
      </w:r>
      <w:r w:rsidRPr="004D167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the </w:t>
      </w:r>
      <w:r w:rsidRPr="004D1676">
        <w:rPr>
          <w:color w:val="000000" w:themeColor="text1"/>
        </w:rPr>
        <w:t>nonlinear fit of H3</w:t>
      </w:r>
      <w:r>
        <w:rPr>
          <w:color w:val="000000" w:themeColor="text1"/>
        </w:rPr>
        <w:t>K4</w:t>
      </w:r>
      <w:r w:rsidRPr="004D1676">
        <w:rPr>
          <w:color w:val="000000" w:themeColor="text1"/>
        </w:rPr>
        <w:t>me</w:t>
      </w:r>
      <w:r>
        <w:rPr>
          <w:color w:val="000000" w:themeColor="text1"/>
        </w:rPr>
        <w:t xml:space="preserve">3 </w:t>
      </w:r>
      <w:r w:rsidRPr="004D1676">
        <w:rPr>
          <w:color w:val="000000" w:themeColor="text1"/>
        </w:rPr>
        <w:lastRenderedPageBreak/>
        <w:t xml:space="preserve">signal intensities normalized to </w:t>
      </w:r>
      <w:r>
        <w:rPr>
          <w:color w:val="000000" w:themeColor="text1"/>
        </w:rPr>
        <w:t>GFP</w:t>
      </w:r>
      <w:r w:rsidRPr="004D1676">
        <w:rPr>
          <w:color w:val="000000" w:themeColor="text1"/>
        </w:rPr>
        <w:t xml:space="preserve">. The results are </w:t>
      </w:r>
      <w:r>
        <w:rPr>
          <w:color w:val="000000" w:themeColor="text1"/>
        </w:rPr>
        <w:t>mean</w:t>
      </w:r>
      <w:r w:rsidRPr="004D1676">
        <w:rPr>
          <w:color w:val="000000" w:themeColor="text1"/>
        </w:rPr>
        <w:t xml:space="preserve"> +/- SEM of 3 </w:t>
      </w:r>
      <w:proofErr w:type="gramStart"/>
      <w:r w:rsidRPr="004D1676">
        <w:rPr>
          <w:color w:val="000000" w:themeColor="text1"/>
        </w:rPr>
        <w:t>replicates.</w:t>
      </w:r>
      <w:r w:rsidR="00124EBD">
        <w:rPr>
          <w:color w:val="000000" w:themeColor="text1"/>
        </w:rPr>
        <w:t>(</w:t>
      </w:r>
      <w:proofErr w:type="gramEnd"/>
      <w:r w:rsidR="00124EBD">
        <w:rPr>
          <w:color w:val="000000" w:themeColor="text1"/>
        </w:rPr>
        <w:t>Magdalena Szewczyk)</w:t>
      </w:r>
    </w:p>
    <w:p w14:paraId="199EB4DB" w14:textId="285ED33B" w:rsidR="00B634C8" w:rsidRPr="009065C8" w:rsidRDefault="00B634C8" w:rsidP="00B634C8">
      <w:pPr>
        <w:autoSpaceDE w:val="0"/>
        <w:autoSpaceDN w:val="0"/>
        <w:adjustRightInd w:val="0"/>
        <w:jc w:val="both"/>
      </w:pPr>
    </w:p>
    <w:sectPr w:rsidR="00B634C8" w:rsidRPr="009065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Pro-Cond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704DF"/>
    <w:multiLevelType w:val="hybridMultilevel"/>
    <w:tmpl w:val="13FE48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857041"/>
    <w:multiLevelType w:val="hybridMultilevel"/>
    <w:tmpl w:val="1A9E86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Y2M7SwNLKwMDY1MjRR0lEKTi0uzszPAymwqAUAMKIihywAAAA="/>
  </w:docVars>
  <w:rsids>
    <w:rsidRoot w:val="00B634C8"/>
    <w:rsid w:val="00124EBD"/>
    <w:rsid w:val="00145DCF"/>
    <w:rsid w:val="003C2A43"/>
    <w:rsid w:val="00437504"/>
    <w:rsid w:val="004B17E5"/>
    <w:rsid w:val="00516D62"/>
    <w:rsid w:val="005E1532"/>
    <w:rsid w:val="00684CB1"/>
    <w:rsid w:val="006E1477"/>
    <w:rsid w:val="006E52FF"/>
    <w:rsid w:val="007221FE"/>
    <w:rsid w:val="0072435E"/>
    <w:rsid w:val="00795AB4"/>
    <w:rsid w:val="007A133F"/>
    <w:rsid w:val="008C30EF"/>
    <w:rsid w:val="009065C8"/>
    <w:rsid w:val="00A012D8"/>
    <w:rsid w:val="00A1074B"/>
    <w:rsid w:val="00A17DF2"/>
    <w:rsid w:val="00B0358C"/>
    <w:rsid w:val="00B335D8"/>
    <w:rsid w:val="00B634C8"/>
    <w:rsid w:val="00C77B9D"/>
    <w:rsid w:val="00CC7AF2"/>
    <w:rsid w:val="00D3707E"/>
    <w:rsid w:val="00E7623A"/>
    <w:rsid w:val="00F6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D4F60"/>
  <w15:docId w15:val="{3C1017B7-2D4D-4F30-BC6F-7A3FD298C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E7623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4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4C8"/>
    <w:rPr>
      <w:rFonts w:ascii="Tahoma" w:eastAsia="Times New Roman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9065C8"/>
    <w:rPr>
      <w:i/>
      <w:iCs/>
    </w:rPr>
  </w:style>
  <w:style w:type="character" w:customStyle="1" w:styleId="highlight">
    <w:name w:val="highlight"/>
    <w:basedOn w:val="DefaultParagraphFont"/>
    <w:rsid w:val="009065C8"/>
  </w:style>
  <w:style w:type="character" w:customStyle="1" w:styleId="Heading1Char">
    <w:name w:val="Heading 1 Char"/>
    <w:basedOn w:val="DefaultParagraphFont"/>
    <w:link w:val="Heading1"/>
    <w:uiPriority w:val="9"/>
    <w:rsid w:val="00E7623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styleId="Strong">
    <w:name w:val="Strong"/>
    <w:basedOn w:val="DefaultParagraphFont"/>
    <w:uiPriority w:val="22"/>
    <w:qFormat/>
    <w:rsid w:val="00E7623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76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623A"/>
    <w:rPr>
      <w:rFonts w:ascii="Courier New" w:eastAsia="Times New Roman" w:hAnsi="Courier New" w:cs="Courier New"/>
      <w:sz w:val="20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95AB4"/>
    <w:pPr>
      <w:spacing w:before="100" w:beforeAutospacing="1" w:after="100" w:afterAutospacing="1"/>
    </w:pPr>
    <w:rPr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D370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0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0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0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07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Shawna Organ</dc:creator>
  <cp:lastModifiedBy>Magdalena Szewczyk</cp:lastModifiedBy>
  <cp:revision>4</cp:revision>
  <dcterms:created xsi:type="dcterms:W3CDTF">2020-05-14T16:39:00Z</dcterms:created>
  <dcterms:modified xsi:type="dcterms:W3CDTF">2020-05-14T17:21:00Z</dcterms:modified>
</cp:coreProperties>
</file>